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228498" w14:textId="77777777" w:rsidR="00012DD4" w:rsidRPr="00C876E5" w:rsidRDefault="00012DD4" w:rsidP="00012DD4">
      <w:pPr>
        <w:jc w:val="center"/>
        <w:rPr>
          <w:b/>
          <w:sz w:val="24"/>
        </w:rPr>
      </w:pPr>
      <w:bookmarkStart w:id="0" w:name="_GoBack"/>
      <w:bookmarkEnd w:id="0"/>
      <w:r w:rsidRPr="00C876E5">
        <w:rPr>
          <w:b/>
          <w:sz w:val="24"/>
        </w:rPr>
        <w:t xml:space="preserve">ACTIVITY: </w:t>
      </w:r>
      <w:r>
        <w:rPr>
          <w:b/>
          <w:sz w:val="24"/>
        </w:rPr>
        <w:t>The great candle experiment</w:t>
      </w:r>
    </w:p>
    <w:p w14:paraId="4F458985" w14:textId="77777777" w:rsidR="00012DD4" w:rsidRDefault="00012DD4" w:rsidP="00012DD4"/>
    <w:p w14:paraId="39B9860A" w14:textId="77777777" w:rsidR="00012DD4" w:rsidRDefault="00012DD4" w:rsidP="00012DD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1D57F57E" w14:textId="77777777" w:rsidR="00012DD4" w:rsidRDefault="00012DD4" w:rsidP="00012DD4">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52719DAB" w14:textId="77777777" w:rsidR="00012DD4" w:rsidRDefault="00012DD4" w:rsidP="00012DD4">
      <w:pPr>
        <w:pBdr>
          <w:top w:val="single" w:sz="4" w:space="1" w:color="auto"/>
          <w:left w:val="single" w:sz="4" w:space="1" w:color="auto"/>
          <w:bottom w:val="single" w:sz="4" w:space="1" w:color="auto"/>
          <w:right w:val="single" w:sz="4" w:space="1" w:color="auto"/>
        </w:pBdr>
      </w:pPr>
      <w:r>
        <w:t>In this activity, students cover a lit candle with an inverted jar in a saucer of water. The flame expires and the water rises up in the jar.</w:t>
      </w:r>
    </w:p>
    <w:p w14:paraId="6BBA7A1E" w14:textId="77777777" w:rsidR="00012DD4" w:rsidRPr="00E44332" w:rsidRDefault="00012DD4" w:rsidP="00012DD4">
      <w:pPr>
        <w:pBdr>
          <w:top w:val="single" w:sz="4" w:space="1" w:color="auto"/>
          <w:left w:val="single" w:sz="4" w:space="1" w:color="auto"/>
          <w:bottom w:val="single" w:sz="4" w:space="1" w:color="auto"/>
          <w:right w:val="single" w:sz="4" w:space="1" w:color="auto"/>
        </w:pBdr>
        <w:rPr>
          <w:b/>
        </w:rPr>
      </w:pPr>
    </w:p>
    <w:p w14:paraId="6BEBB84C" w14:textId="77777777" w:rsidR="00012DD4" w:rsidRDefault="00012DD4" w:rsidP="00012DD4">
      <w:pPr>
        <w:pBdr>
          <w:top w:val="single" w:sz="4" w:space="1" w:color="auto"/>
          <w:left w:val="single" w:sz="4" w:space="1" w:color="auto"/>
          <w:bottom w:val="single" w:sz="4" w:space="1" w:color="auto"/>
          <w:right w:val="single" w:sz="4" w:space="1" w:color="auto"/>
        </w:pBdr>
      </w:pPr>
      <w:r>
        <w:t>By the end of this activity, students should be able to:</w:t>
      </w:r>
    </w:p>
    <w:p w14:paraId="4D0A2EEC" w14:textId="77777777" w:rsidR="00012DD4" w:rsidRPr="0046335D" w:rsidRDefault="00012DD4" w:rsidP="00012DD4">
      <w:pPr>
        <w:numPr>
          <w:ilvl w:val="0"/>
          <w:numId w:val="7"/>
        </w:numPr>
        <w:pBdr>
          <w:top w:val="single" w:sz="4" w:space="1" w:color="auto"/>
          <w:left w:val="single" w:sz="4" w:space="1" w:color="auto"/>
          <w:bottom w:val="single" w:sz="4" w:space="1" w:color="auto"/>
          <w:right w:val="single" w:sz="4" w:space="1" w:color="auto"/>
        </w:pBdr>
      </w:pPr>
      <w:r w:rsidRPr="00805870">
        <w:t>e</w:t>
      </w:r>
      <w:r w:rsidRPr="0046335D">
        <w:t>ngage in scientific debate, using observation to present ideas</w:t>
      </w:r>
    </w:p>
    <w:p w14:paraId="1AB7028E" w14:textId="77777777" w:rsidR="00012DD4" w:rsidRPr="00B9405A" w:rsidRDefault="00012DD4" w:rsidP="00012DD4">
      <w:pPr>
        <w:numPr>
          <w:ilvl w:val="0"/>
          <w:numId w:val="7"/>
        </w:numPr>
        <w:pBdr>
          <w:top w:val="single" w:sz="4" w:space="1" w:color="auto"/>
          <w:left w:val="single" w:sz="4" w:space="1" w:color="auto"/>
          <w:bottom w:val="single" w:sz="4" w:space="1" w:color="auto"/>
          <w:right w:val="single" w:sz="4" w:space="1" w:color="auto"/>
        </w:pBdr>
      </w:pPr>
      <w:r>
        <w:t>u</w:t>
      </w:r>
      <w:r w:rsidRPr="0046335D">
        <w:t>nderstand the effects of heat in terms of expansion and contraction in this experiment</w:t>
      </w:r>
      <w:r>
        <w:t>.</w:t>
      </w:r>
    </w:p>
    <w:p w14:paraId="79E9CDDC" w14:textId="77777777" w:rsidR="00012DD4" w:rsidRDefault="00012DD4" w:rsidP="00012DD4"/>
    <w:p w14:paraId="198B6DAE" w14:textId="77777777" w:rsidR="00012DD4" w:rsidRPr="00C876E5" w:rsidRDefault="00012DD4" w:rsidP="00012DD4">
      <w:hyperlink w:anchor="Introduction" w:history="1">
        <w:r w:rsidRPr="003811FA">
          <w:rPr>
            <w:rStyle w:val="Hyperlink"/>
          </w:rPr>
          <w:t>Intro</w:t>
        </w:r>
        <w:r w:rsidRPr="003811FA">
          <w:rPr>
            <w:rStyle w:val="Hyperlink"/>
          </w:rPr>
          <w:t>d</w:t>
        </w:r>
        <w:r w:rsidRPr="003811FA">
          <w:rPr>
            <w:rStyle w:val="Hyperlink"/>
          </w:rPr>
          <w:t>u</w:t>
        </w:r>
        <w:r w:rsidRPr="003811FA">
          <w:rPr>
            <w:rStyle w:val="Hyperlink"/>
          </w:rPr>
          <w:t>c</w:t>
        </w:r>
        <w:r w:rsidRPr="003811FA">
          <w:rPr>
            <w:rStyle w:val="Hyperlink"/>
          </w:rPr>
          <w:t>tio</w:t>
        </w:r>
        <w:r w:rsidRPr="003811FA">
          <w:rPr>
            <w:rStyle w:val="Hyperlink"/>
          </w:rPr>
          <w:t>n</w:t>
        </w:r>
        <w:r w:rsidRPr="003811FA">
          <w:rPr>
            <w:rStyle w:val="Hyperlink"/>
          </w:rPr>
          <w:t>/</w:t>
        </w:r>
        <w:r w:rsidRPr="003811FA">
          <w:rPr>
            <w:rStyle w:val="Hyperlink"/>
          </w:rPr>
          <w:t>ba</w:t>
        </w:r>
        <w:r w:rsidRPr="003811FA">
          <w:rPr>
            <w:rStyle w:val="Hyperlink"/>
          </w:rPr>
          <w:t>c</w:t>
        </w:r>
        <w:r w:rsidRPr="003811FA">
          <w:rPr>
            <w:rStyle w:val="Hyperlink"/>
          </w:rPr>
          <w:t>k</w:t>
        </w:r>
        <w:r w:rsidRPr="003811FA">
          <w:rPr>
            <w:rStyle w:val="Hyperlink"/>
          </w:rPr>
          <w:t>g</w:t>
        </w:r>
        <w:r w:rsidRPr="003811FA">
          <w:rPr>
            <w:rStyle w:val="Hyperlink"/>
          </w:rPr>
          <w:t>r</w:t>
        </w:r>
        <w:r w:rsidRPr="003811FA">
          <w:rPr>
            <w:rStyle w:val="Hyperlink"/>
          </w:rPr>
          <w:t>ound notes</w:t>
        </w:r>
      </w:hyperlink>
    </w:p>
    <w:p w14:paraId="14FB7053" w14:textId="77777777" w:rsidR="00012DD4" w:rsidRDefault="00012DD4" w:rsidP="00012DD4">
      <w:hyperlink w:anchor="need" w:history="1">
        <w:r w:rsidRPr="00CA4376">
          <w:rPr>
            <w:rStyle w:val="Hyperlink"/>
          </w:rPr>
          <w:t>Wha</w:t>
        </w:r>
        <w:r w:rsidRPr="00CA4376">
          <w:rPr>
            <w:rStyle w:val="Hyperlink"/>
          </w:rPr>
          <w:t>t</w:t>
        </w:r>
        <w:r w:rsidRPr="00CA4376">
          <w:rPr>
            <w:rStyle w:val="Hyperlink"/>
          </w:rPr>
          <w:t xml:space="preserve"> </w:t>
        </w:r>
        <w:r w:rsidRPr="00CA4376">
          <w:rPr>
            <w:rStyle w:val="Hyperlink"/>
          </w:rPr>
          <w:t>you ne</w:t>
        </w:r>
        <w:r w:rsidRPr="00CA4376">
          <w:rPr>
            <w:rStyle w:val="Hyperlink"/>
          </w:rPr>
          <w:t>e</w:t>
        </w:r>
        <w:r w:rsidRPr="00CA4376">
          <w:rPr>
            <w:rStyle w:val="Hyperlink"/>
          </w:rPr>
          <w:t>d</w:t>
        </w:r>
      </w:hyperlink>
    </w:p>
    <w:p w14:paraId="0D10D7E7" w14:textId="77777777" w:rsidR="00012DD4" w:rsidRPr="00C876E5" w:rsidRDefault="00012DD4" w:rsidP="00012DD4">
      <w:hyperlink w:anchor="Do" w:history="1">
        <w:r w:rsidRPr="00FE4289">
          <w:rPr>
            <w:rStyle w:val="Hyperlink"/>
          </w:rPr>
          <w:t>Wh</w:t>
        </w:r>
        <w:r w:rsidRPr="00FE4289">
          <w:rPr>
            <w:rStyle w:val="Hyperlink"/>
          </w:rPr>
          <w:t>a</w:t>
        </w:r>
        <w:r w:rsidRPr="00FE4289">
          <w:rPr>
            <w:rStyle w:val="Hyperlink"/>
          </w:rPr>
          <w:t>t</w:t>
        </w:r>
        <w:r w:rsidRPr="00FE4289">
          <w:rPr>
            <w:rStyle w:val="Hyperlink"/>
          </w:rPr>
          <w:t xml:space="preserve"> </w:t>
        </w:r>
        <w:r w:rsidRPr="00FE4289">
          <w:rPr>
            <w:rStyle w:val="Hyperlink"/>
          </w:rPr>
          <w:t>t</w:t>
        </w:r>
        <w:r w:rsidRPr="00FE4289">
          <w:rPr>
            <w:rStyle w:val="Hyperlink"/>
          </w:rPr>
          <w:t>o</w:t>
        </w:r>
        <w:r w:rsidRPr="00FE4289">
          <w:rPr>
            <w:rStyle w:val="Hyperlink"/>
          </w:rPr>
          <w:t xml:space="preserve"> </w:t>
        </w:r>
        <w:r w:rsidRPr="00FE4289">
          <w:rPr>
            <w:rStyle w:val="Hyperlink"/>
          </w:rPr>
          <w:t>d</w:t>
        </w:r>
        <w:r w:rsidRPr="00FE4289">
          <w:rPr>
            <w:rStyle w:val="Hyperlink"/>
          </w:rPr>
          <w:t>o</w:t>
        </w:r>
      </w:hyperlink>
    </w:p>
    <w:p w14:paraId="5A3771CA" w14:textId="77777777" w:rsidR="00012DD4" w:rsidRDefault="00012DD4" w:rsidP="00012DD4">
      <w:hyperlink w:anchor="discussion" w:history="1">
        <w:r w:rsidRPr="006A61D9">
          <w:rPr>
            <w:rStyle w:val="Hyperlink"/>
          </w:rPr>
          <w:t>Disc</w:t>
        </w:r>
        <w:r w:rsidRPr="006A61D9">
          <w:rPr>
            <w:rStyle w:val="Hyperlink"/>
          </w:rPr>
          <w:t>u</w:t>
        </w:r>
        <w:r w:rsidRPr="006A61D9">
          <w:rPr>
            <w:rStyle w:val="Hyperlink"/>
          </w:rPr>
          <w:t>s</w:t>
        </w:r>
        <w:r w:rsidRPr="006A61D9">
          <w:rPr>
            <w:rStyle w:val="Hyperlink"/>
          </w:rPr>
          <w:t>sion questions</w:t>
        </w:r>
      </w:hyperlink>
    </w:p>
    <w:p w14:paraId="1C15270E" w14:textId="77777777" w:rsidR="00012DD4" w:rsidRDefault="00012DD4" w:rsidP="00012DD4">
      <w:hyperlink w:anchor="explanation" w:history="1">
        <w:r w:rsidRPr="006A61D9">
          <w:rPr>
            <w:rStyle w:val="Hyperlink"/>
          </w:rPr>
          <w:t>S</w:t>
        </w:r>
        <w:r w:rsidRPr="006A61D9">
          <w:rPr>
            <w:rStyle w:val="Hyperlink"/>
          </w:rPr>
          <w:t>c</w:t>
        </w:r>
        <w:r w:rsidRPr="006A61D9">
          <w:rPr>
            <w:rStyle w:val="Hyperlink"/>
          </w:rPr>
          <w:t>ientif</w:t>
        </w:r>
        <w:r w:rsidRPr="006A61D9">
          <w:rPr>
            <w:rStyle w:val="Hyperlink"/>
          </w:rPr>
          <w:t>i</w:t>
        </w:r>
        <w:r w:rsidRPr="006A61D9">
          <w:rPr>
            <w:rStyle w:val="Hyperlink"/>
          </w:rPr>
          <w:t>c explanation</w:t>
        </w:r>
      </w:hyperlink>
    </w:p>
    <w:p w14:paraId="7288014D" w14:textId="77777777" w:rsidR="00012DD4" w:rsidRDefault="00012DD4" w:rsidP="00012DD4">
      <w:hyperlink w:anchor="student" w:history="1">
        <w:r>
          <w:rPr>
            <w:rStyle w:val="Hyperlink"/>
          </w:rPr>
          <w:t>St</w:t>
        </w:r>
        <w:r w:rsidRPr="003D2B92">
          <w:rPr>
            <w:rStyle w:val="Hyperlink"/>
          </w:rPr>
          <w:t>u</w:t>
        </w:r>
        <w:r w:rsidRPr="003D2B92">
          <w:rPr>
            <w:rStyle w:val="Hyperlink"/>
          </w:rPr>
          <w:t>d</w:t>
        </w:r>
        <w:r w:rsidRPr="003D2B92">
          <w:rPr>
            <w:rStyle w:val="Hyperlink"/>
          </w:rPr>
          <w:t>ent i</w:t>
        </w:r>
        <w:r w:rsidRPr="003D2B92">
          <w:rPr>
            <w:rStyle w:val="Hyperlink"/>
          </w:rPr>
          <w:t>n</w:t>
        </w:r>
        <w:r w:rsidRPr="003D2B92">
          <w:rPr>
            <w:rStyle w:val="Hyperlink"/>
          </w:rPr>
          <w:t>structions</w:t>
        </w:r>
      </w:hyperlink>
    </w:p>
    <w:p w14:paraId="66A6D02C" w14:textId="77777777" w:rsidR="00012DD4" w:rsidRDefault="00012DD4" w:rsidP="00012DD4"/>
    <w:p w14:paraId="288D02B9" w14:textId="77777777" w:rsidR="00012DD4" w:rsidRPr="00B02A70" w:rsidRDefault="00012DD4" w:rsidP="00012DD4">
      <w:pPr>
        <w:rPr>
          <w:b/>
        </w:rPr>
      </w:pPr>
      <w:bookmarkStart w:id="1" w:name="Introduction"/>
      <w:bookmarkEnd w:id="1"/>
      <w:r w:rsidRPr="00B02A70">
        <w:rPr>
          <w:b/>
        </w:rPr>
        <w:t>Introduction/background</w:t>
      </w:r>
    </w:p>
    <w:p w14:paraId="44AE4BC6" w14:textId="77777777" w:rsidR="00012DD4" w:rsidRDefault="00012DD4" w:rsidP="00012DD4"/>
    <w:p w14:paraId="6D9DB93A" w14:textId="77777777" w:rsidR="00012DD4" w:rsidRDefault="00012DD4" w:rsidP="00012DD4">
      <w:r>
        <w:t xml:space="preserve">Careful observation is part of being a scientist. In this activity, students are encouraged to observe carefully – they could take notes about what happens and then offer explanations about what they see and think is happening. </w:t>
      </w:r>
    </w:p>
    <w:p w14:paraId="56D7DF27" w14:textId="77777777" w:rsidR="00012DD4" w:rsidRDefault="00012DD4" w:rsidP="00012DD4"/>
    <w:p w14:paraId="3298C963" w14:textId="77777777" w:rsidR="00012DD4" w:rsidRDefault="00012DD4" w:rsidP="00012DD4">
      <w:r>
        <w:t>This c</w:t>
      </w:r>
      <w:r w:rsidRPr="00BE2257">
        <w:t>lassic candle experiment</w:t>
      </w:r>
      <w:r>
        <w:t xml:space="preserve"> involves a lit candle covered with an inverted jar in a saucer of water. The flame expires and the water rises up in the jar. </w:t>
      </w:r>
    </w:p>
    <w:p w14:paraId="2A72BC39" w14:textId="77777777" w:rsidR="00012DD4" w:rsidRDefault="00012DD4" w:rsidP="00012DD4">
      <w:pPr>
        <w:numPr>
          <w:ilvl w:val="0"/>
          <w:numId w:val="9"/>
        </w:numPr>
      </w:pPr>
      <w:r>
        <w:t xml:space="preserve">Why does the candle go out? </w:t>
      </w:r>
    </w:p>
    <w:p w14:paraId="0EABA7B5" w14:textId="77777777" w:rsidR="00012DD4" w:rsidRDefault="00012DD4" w:rsidP="00012DD4">
      <w:pPr>
        <w:numPr>
          <w:ilvl w:val="0"/>
          <w:numId w:val="9"/>
        </w:numPr>
      </w:pPr>
      <w:r>
        <w:t xml:space="preserve">Why does the water rise in the jar? </w:t>
      </w:r>
    </w:p>
    <w:p w14:paraId="6A4D8BCA" w14:textId="77777777" w:rsidR="00012DD4" w:rsidRDefault="00012DD4" w:rsidP="00012DD4"/>
    <w:p w14:paraId="3BF8B7B3" w14:textId="77777777" w:rsidR="00012DD4" w:rsidRDefault="00012DD4" w:rsidP="00012DD4">
      <w:r>
        <w:t xml:space="preserve">You may have done this experiment when you were at school. What were you taught? Do you think it is right? </w:t>
      </w:r>
    </w:p>
    <w:p w14:paraId="4FAC1668" w14:textId="77777777" w:rsidR="00012DD4" w:rsidRDefault="00012DD4" w:rsidP="00012DD4"/>
    <w:p w14:paraId="17E47F75" w14:textId="77777777" w:rsidR="00012DD4" w:rsidRDefault="00012DD4" w:rsidP="00012DD4">
      <w:r>
        <w:t>Observe, ask questions and enter into scientific discussion with the students. Be careful not to inhibit students’ opportunities to express their opinions.</w:t>
      </w:r>
    </w:p>
    <w:p w14:paraId="33FA5FA8" w14:textId="77777777" w:rsidR="00012DD4" w:rsidRDefault="00012DD4" w:rsidP="00012DD4"/>
    <w:p w14:paraId="273473B1" w14:textId="77777777" w:rsidR="00012DD4" w:rsidRPr="00EF438D" w:rsidRDefault="00012DD4" w:rsidP="00012DD4">
      <w:pPr>
        <w:rPr>
          <w:b/>
          <w:i/>
        </w:rPr>
      </w:pPr>
      <w:r w:rsidRPr="00EF438D">
        <w:rPr>
          <w:b/>
          <w:i/>
        </w:rPr>
        <w:t xml:space="preserve">Warning </w:t>
      </w:r>
    </w:p>
    <w:p w14:paraId="224727F7" w14:textId="77777777" w:rsidR="00012DD4" w:rsidRDefault="00012DD4" w:rsidP="00012DD4"/>
    <w:p w14:paraId="1ED50054" w14:textId="77777777" w:rsidR="00012DD4" w:rsidRDefault="00012DD4" w:rsidP="00012DD4">
      <w:r w:rsidRPr="00EF438D">
        <w:t>Any activity involving fire is inherently dangerous. Students need to be made very aware of the dangers and the need to work as safely as possible</w:t>
      </w:r>
      <w:r>
        <w:t>:</w:t>
      </w:r>
    </w:p>
    <w:p w14:paraId="6C7A68EF" w14:textId="77777777" w:rsidR="00012DD4" w:rsidRDefault="00012DD4" w:rsidP="00012DD4">
      <w:pPr>
        <w:numPr>
          <w:ilvl w:val="0"/>
          <w:numId w:val="6"/>
        </w:numPr>
      </w:pPr>
      <w:r w:rsidRPr="00EF438D">
        <w:t xml:space="preserve">Students should be taught how to strike a match – firmly and away from you – so that they can do this with confidence. Burning matches are often dropped by students who are unsure what to do and are making nervous attempts. Alternatively, the teacher might be the only one to light the candles. </w:t>
      </w:r>
    </w:p>
    <w:p w14:paraId="2F189189" w14:textId="77777777" w:rsidR="00012DD4" w:rsidRPr="00B02A70" w:rsidRDefault="00012DD4" w:rsidP="00012DD4">
      <w:pPr>
        <w:numPr>
          <w:ilvl w:val="0"/>
          <w:numId w:val="6"/>
        </w:numPr>
      </w:pPr>
      <w:r w:rsidRPr="00EF438D">
        <w:t xml:space="preserve">Teach students to check that the match is completely out. </w:t>
      </w:r>
      <w:r w:rsidRPr="00B02A70">
        <w:t xml:space="preserve">Have a saucer handy to put used matches in. </w:t>
      </w:r>
    </w:p>
    <w:p w14:paraId="5C940039" w14:textId="77777777" w:rsidR="00012DD4" w:rsidRPr="00EF438D" w:rsidRDefault="00012DD4" w:rsidP="00012DD4">
      <w:pPr>
        <w:numPr>
          <w:ilvl w:val="0"/>
          <w:numId w:val="6"/>
        </w:numPr>
      </w:pPr>
      <w:r w:rsidRPr="00EF438D">
        <w:t xml:space="preserve">If a candle is accidently tipped over, use </w:t>
      </w:r>
      <w:r w:rsidR="004E3229">
        <w:t>a</w:t>
      </w:r>
      <w:r w:rsidRPr="00EF438D">
        <w:t xml:space="preserve"> damp towel to cover it.</w:t>
      </w:r>
    </w:p>
    <w:p w14:paraId="34D9612D" w14:textId="77777777" w:rsidR="00012DD4" w:rsidRPr="00B02A70" w:rsidRDefault="00012DD4" w:rsidP="00012DD4"/>
    <w:p w14:paraId="1271C65B" w14:textId="77777777" w:rsidR="00012DD4" w:rsidRPr="00B02A70" w:rsidRDefault="00012DD4" w:rsidP="00012DD4">
      <w:pPr>
        <w:rPr>
          <w:b/>
        </w:rPr>
      </w:pPr>
      <w:bookmarkStart w:id="2" w:name="need"/>
      <w:bookmarkEnd w:id="2"/>
      <w:r w:rsidRPr="00B02A70">
        <w:rPr>
          <w:b/>
        </w:rPr>
        <w:t>What you need</w:t>
      </w:r>
    </w:p>
    <w:p w14:paraId="31D33DB8" w14:textId="77777777" w:rsidR="00012DD4" w:rsidRDefault="00012DD4" w:rsidP="00012DD4">
      <w:pPr>
        <w:rPr>
          <w:b/>
        </w:rPr>
      </w:pPr>
    </w:p>
    <w:p w14:paraId="0FF37937" w14:textId="77777777" w:rsidR="00012DD4" w:rsidRDefault="00012DD4" w:rsidP="00012DD4">
      <w:pPr>
        <w:numPr>
          <w:ilvl w:val="0"/>
          <w:numId w:val="11"/>
        </w:numPr>
      </w:pPr>
      <w:r w:rsidRPr="00FE66A0">
        <w:t>Student instructions</w:t>
      </w:r>
    </w:p>
    <w:p w14:paraId="0A7DDD65" w14:textId="77777777" w:rsidR="00012DD4" w:rsidRDefault="00012DD4" w:rsidP="00012DD4">
      <w:pPr>
        <w:numPr>
          <w:ilvl w:val="0"/>
          <w:numId w:val="3"/>
        </w:numPr>
      </w:pPr>
      <w:r>
        <w:t>Candles (birthday cake candles, normal sized candles and larger ones)</w:t>
      </w:r>
    </w:p>
    <w:p w14:paraId="19A317D4" w14:textId="77777777" w:rsidR="00012DD4" w:rsidRDefault="004E3229" w:rsidP="00012DD4">
      <w:pPr>
        <w:numPr>
          <w:ilvl w:val="0"/>
          <w:numId w:val="3"/>
        </w:numPr>
      </w:pPr>
      <w:r>
        <w:t>Glass j</w:t>
      </w:r>
      <w:r w:rsidR="00012DD4">
        <w:t xml:space="preserve">ars and bottles (of varying sizes – collected by students prior to </w:t>
      </w:r>
      <w:r>
        <w:t xml:space="preserve">the </w:t>
      </w:r>
      <w:r w:rsidR="00012DD4">
        <w:t>activity)</w:t>
      </w:r>
    </w:p>
    <w:p w14:paraId="20D5D2F8" w14:textId="77777777" w:rsidR="00012DD4" w:rsidRDefault="00012DD4" w:rsidP="00012DD4">
      <w:pPr>
        <w:numPr>
          <w:ilvl w:val="0"/>
          <w:numId w:val="3"/>
        </w:numPr>
      </w:pPr>
      <w:r>
        <w:t>2 litres of water in a jug (for safety)</w:t>
      </w:r>
    </w:p>
    <w:p w14:paraId="460B3B5A" w14:textId="77777777" w:rsidR="00012DD4" w:rsidRDefault="00012DD4" w:rsidP="00012DD4">
      <w:pPr>
        <w:numPr>
          <w:ilvl w:val="0"/>
          <w:numId w:val="3"/>
        </w:numPr>
      </w:pPr>
      <w:r>
        <w:t>Saucer or plate</w:t>
      </w:r>
    </w:p>
    <w:p w14:paraId="37F0BB92" w14:textId="77777777" w:rsidR="00012DD4" w:rsidRDefault="00012DD4" w:rsidP="00012DD4">
      <w:pPr>
        <w:numPr>
          <w:ilvl w:val="0"/>
          <w:numId w:val="3"/>
        </w:numPr>
      </w:pPr>
      <w:r>
        <w:t>Damp towel (for safety)</w:t>
      </w:r>
    </w:p>
    <w:p w14:paraId="29589BA5" w14:textId="77777777" w:rsidR="00012DD4" w:rsidRDefault="00012DD4" w:rsidP="00012DD4">
      <w:pPr>
        <w:numPr>
          <w:ilvl w:val="0"/>
          <w:numId w:val="3"/>
        </w:numPr>
      </w:pPr>
      <w:r>
        <w:t>Food colouring (optional)</w:t>
      </w:r>
    </w:p>
    <w:p w14:paraId="4757C6FB" w14:textId="77777777" w:rsidR="00012DD4" w:rsidRDefault="00012DD4" w:rsidP="00012DD4">
      <w:pPr>
        <w:numPr>
          <w:ilvl w:val="0"/>
          <w:numId w:val="3"/>
        </w:numPr>
      </w:pPr>
      <w:r>
        <w:t>Modelling clay or plasticine</w:t>
      </w:r>
    </w:p>
    <w:p w14:paraId="0D797450" w14:textId="77777777" w:rsidR="00012DD4" w:rsidRPr="00DF0A8E" w:rsidRDefault="00012DD4" w:rsidP="00012DD4"/>
    <w:p w14:paraId="076FCE79" w14:textId="77777777" w:rsidR="00012DD4" w:rsidRPr="00B02A70" w:rsidRDefault="00012DD4" w:rsidP="00012DD4">
      <w:pPr>
        <w:rPr>
          <w:b/>
        </w:rPr>
      </w:pPr>
      <w:bookmarkStart w:id="3" w:name="Do"/>
      <w:bookmarkEnd w:id="3"/>
      <w:r w:rsidRPr="00B02A70">
        <w:rPr>
          <w:b/>
        </w:rPr>
        <w:lastRenderedPageBreak/>
        <w:t>What to do</w:t>
      </w:r>
    </w:p>
    <w:p w14:paraId="6750AE47" w14:textId="77777777" w:rsidR="00012DD4" w:rsidRDefault="00012DD4" w:rsidP="00012DD4"/>
    <w:p w14:paraId="1D3ACE16" w14:textId="77777777" w:rsidR="00012DD4" w:rsidRDefault="00012DD4" w:rsidP="00012DD4">
      <w:pPr>
        <w:numPr>
          <w:ilvl w:val="0"/>
          <w:numId w:val="8"/>
        </w:numPr>
      </w:pPr>
      <w:r>
        <w:t xml:space="preserve">Have the students work in groups. Give out a copy of the </w:t>
      </w:r>
      <w:hyperlink w:anchor="student" w:history="1">
        <w:r w:rsidRPr="003D2B92">
          <w:rPr>
            <w:rStyle w:val="Hyperlink"/>
          </w:rPr>
          <w:t>student</w:t>
        </w:r>
        <w:r w:rsidRPr="003D2B92">
          <w:rPr>
            <w:rStyle w:val="Hyperlink"/>
          </w:rPr>
          <w:t xml:space="preserve"> </w:t>
        </w:r>
        <w:r w:rsidRPr="003D2B92">
          <w:rPr>
            <w:rStyle w:val="Hyperlink"/>
          </w:rPr>
          <w:t>instructions</w:t>
        </w:r>
      </w:hyperlink>
      <w:r>
        <w:t xml:space="preserve"> and the necessary equipment to each group of students.</w:t>
      </w:r>
    </w:p>
    <w:p w14:paraId="7400D1DE" w14:textId="77777777" w:rsidR="004E3229" w:rsidRDefault="004E3229" w:rsidP="004E3229"/>
    <w:p w14:paraId="5E803479" w14:textId="77777777" w:rsidR="00012DD4" w:rsidRDefault="00012DD4" w:rsidP="00012DD4">
      <w:pPr>
        <w:numPr>
          <w:ilvl w:val="0"/>
          <w:numId w:val="8"/>
        </w:numPr>
      </w:pPr>
      <w:r>
        <w:t xml:space="preserve">Read through the instructions together so </w:t>
      </w:r>
      <w:r w:rsidR="004E3229">
        <w:t>students</w:t>
      </w:r>
      <w:r>
        <w:t xml:space="preserve"> understand what to do. Before they begin, students can predict what they think might happen and why. Encourage them to be talking about what is happening while they work.</w:t>
      </w:r>
    </w:p>
    <w:p w14:paraId="7769E57D" w14:textId="77777777" w:rsidR="00012DD4" w:rsidRDefault="00012DD4" w:rsidP="00012DD4"/>
    <w:p w14:paraId="3495DCF4" w14:textId="77777777" w:rsidR="00012DD4" w:rsidRDefault="00012DD4" w:rsidP="00012DD4">
      <w:pPr>
        <w:rPr>
          <w:b/>
        </w:rPr>
      </w:pPr>
      <w:bookmarkStart w:id="4" w:name="discussion"/>
      <w:bookmarkEnd w:id="4"/>
      <w:r>
        <w:rPr>
          <w:b/>
        </w:rPr>
        <w:t>Discussion q</w:t>
      </w:r>
      <w:r w:rsidRPr="00C47A48">
        <w:rPr>
          <w:b/>
        </w:rPr>
        <w:t>u</w:t>
      </w:r>
      <w:r>
        <w:rPr>
          <w:b/>
        </w:rPr>
        <w:t>estions</w:t>
      </w:r>
    </w:p>
    <w:p w14:paraId="744A4FE2" w14:textId="77777777" w:rsidR="00012DD4" w:rsidRDefault="00012DD4" w:rsidP="00012DD4">
      <w:pPr>
        <w:rPr>
          <w:b/>
        </w:rPr>
      </w:pPr>
    </w:p>
    <w:p w14:paraId="61E789BC" w14:textId="77777777" w:rsidR="00012DD4" w:rsidRPr="00EF438D" w:rsidRDefault="00012DD4" w:rsidP="00012DD4">
      <w:pPr>
        <w:numPr>
          <w:ilvl w:val="0"/>
          <w:numId w:val="5"/>
        </w:numPr>
      </w:pPr>
      <w:r w:rsidRPr="00EF438D">
        <w:t>Why does the candle go out?</w:t>
      </w:r>
    </w:p>
    <w:p w14:paraId="0A9BDC39" w14:textId="77777777" w:rsidR="00012DD4" w:rsidRPr="00EF438D" w:rsidRDefault="00012DD4" w:rsidP="00012DD4">
      <w:pPr>
        <w:numPr>
          <w:ilvl w:val="0"/>
          <w:numId w:val="5"/>
        </w:numPr>
      </w:pPr>
      <w:r w:rsidRPr="00EF438D">
        <w:t>Why does the water rise?</w:t>
      </w:r>
    </w:p>
    <w:p w14:paraId="185C31E7" w14:textId="77777777" w:rsidR="00012DD4" w:rsidRPr="00EF438D" w:rsidRDefault="00012DD4" w:rsidP="00012DD4">
      <w:pPr>
        <w:numPr>
          <w:ilvl w:val="0"/>
          <w:numId w:val="5"/>
        </w:numPr>
      </w:pPr>
      <w:r w:rsidRPr="00EF438D">
        <w:t>What effect does the size of the candle have on how high the water rises?</w:t>
      </w:r>
    </w:p>
    <w:p w14:paraId="23F3316D" w14:textId="77777777" w:rsidR="00012DD4" w:rsidRPr="00EF438D" w:rsidRDefault="00012DD4" w:rsidP="00012DD4">
      <w:pPr>
        <w:numPr>
          <w:ilvl w:val="0"/>
          <w:numId w:val="5"/>
        </w:numPr>
      </w:pPr>
      <w:r w:rsidRPr="00EF438D">
        <w:t>What effect does the size of the jar or bottle have on how high the water rises?</w:t>
      </w:r>
    </w:p>
    <w:p w14:paraId="43BBF984" w14:textId="77777777" w:rsidR="00012DD4" w:rsidRPr="00EF438D" w:rsidRDefault="00012DD4" w:rsidP="00012DD4">
      <w:pPr>
        <w:numPr>
          <w:ilvl w:val="0"/>
          <w:numId w:val="5"/>
        </w:numPr>
      </w:pPr>
      <w:r w:rsidRPr="00EF438D">
        <w:t>What effect does the shape of the jar or bottle have on how high the water rises?</w:t>
      </w:r>
    </w:p>
    <w:p w14:paraId="1D600B68" w14:textId="77777777" w:rsidR="00012DD4" w:rsidRPr="00EF438D" w:rsidRDefault="00012DD4" w:rsidP="00012DD4">
      <w:pPr>
        <w:numPr>
          <w:ilvl w:val="0"/>
          <w:numId w:val="5"/>
        </w:numPr>
      </w:pPr>
      <w:r w:rsidRPr="00EF438D">
        <w:t>Do all your observations support your explanations? If not, why?</w:t>
      </w:r>
    </w:p>
    <w:p w14:paraId="08A24F14" w14:textId="77777777" w:rsidR="00012DD4" w:rsidRPr="00EF438D" w:rsidRDefault="00012DD4" w:rsidP="00012DD4">
      <w:pPr>
        <w:numPr>
          <w:ilvl w:val="0"/>
          <w:numId w:val="5"/>
        </w:numPr>
      </w:pPr>
      <w:r w:rsidRPr="00EF438D">
        <w:t>Do you think you could prove your explanation?</w:t>
      </w:r>
    </w:p>
    <w:p w14:paraId="55C071E1" w14:textId="77777777" w:rsidR="00012DD4" w:rsidRPr="00E143F9" w:rsidRDefault="00012DD4" w:rsidP="00012DD4"/>
    <w:p w14:paraId="52DDA6BE" w14:textId="77777777" w:rsidR="00012DD4" w:rsidRDefault="00012DD4" w:rsidP="00012DD4">
      <w:pPr>
        <w:rPr>
          <w:b/>
        </w:rPr>
      </w:pPr>
      <w:bookmarkStart w:id="5" w:name="explanation"/>
      <w:bookmarkEnd w:id="5"/>
      <w:r>
        <w:rPr>
          <w:b/>
        </w:rPr>
        <w:t>S</w:t>
      </w:r>
      <w:r w:rsidRPr="008F0E94">
        <w:rPr>
          <w:b/>
        </w:rPr>
        <w:t>cientific explanation</w:t>
      </w:r>
    </w:p>
    <w:p w14:paraId="1C52B758" w14:textId="77777777" w:rsidR="00012DD4" w:rsidRDefault="00012DD4" w:rsidP="00012DD4">
      <w:pPr>
        <w:rPr>
          <w:b/>
        </w:rPr>
      </w:pPr>
    </w:p>
    <w:p w14:paraId="2C506929" w14:textId="77777777" w:rsidR="00012DD4" w:rsidRDefault="00012DD4" w:rsidP="00012DD4">
      <w:r w:rsidRPr="00D81428">
        <w:t>The thermal expansion and contraction of the air inside the bottle is the main effect in this activity.</w:t>
      </w:r>
      <w:r>
        <w:t xml:space="preserve"> Heat from the candle flame causes the air inside the bottle to expand. Some of the air escapes from the mouth of the bottle, which can be observed as bubbles accompanied by a gurgling sound. Combustion does consume oxygen (but not all of it), and when the oxygen level is too low, the flame expires. The carbon dioxide produced by the flame also contributes to extinguishing the flame, and it is often argued whether it’s lack of oxygen or the carbon dioxide that is the main factor that the flame expires.</w:t>
      </w:r>
    </w:p>
    <w:p w14:paraId="23DF1A98" w14:textId="77777777" w:rsidR="00012DD4" w:rsidRDefault="00012DD4" w:rsidP="00012DD4"/>
    <w:p w14:paraId="410C04BF" w14:textId="77777777" w:rsidR="00012DD4" w:rsidRDefault="00012DD4" w:rsidP="00012DD4">
      <w:r>
        <w:t>Once the flame expires, the air begins to cool. The cooling gas inside the bottle contracts to create a partial vacuum. The pressure in the bottle becomes lower than the pressure outside the bottle. The higher external pressure forces water up inside the bottle until the internal and external pressures are equal.</w:t>
      </w:r>
    </w:p>
    <w:p w14:paraId="051EF0D4" w14:textId="77777777" w:rsidR="00012DD4" w:rsidRDefault="00012DD4" w:rsidP="00012DD4"/>
    <w:p w14:paraId="0F09958A" w14:textId="77777777" w:rsidR="00012DD4" w:rsidRDefault="00012DD4" w:rsidP="00012DD4">
      <w:r>
        <w:t>Check out CG Hodgkin’s explanation at</w:t>
      </w:r>
      <w:r w:rsidR="003663EB">
        <w:t xml:space="preserve"> </w:t>
      </w:r>
      <w:hyperlink r:id="rId7" w:history="1">
        <w:r w:rsidR="003663EB" w:rsidRPr="00964062">
          <w:rPr>
            <w:rStyle w:val="Hyperlink"/>
          </w:rPr>
          <w:t>http://srollinson.net/Candle/CandleExpt.html</w:t>
        </w:r>
      </w:hyperlink>
      <w:r>
        <w:t>.</w:t>
      </w:r>
      <w:r w:rsidR="003663EB">
        <w:t xml:space="preserve"> </w:t>
      </w:r>
      <w:r>
        <w:t>He even puts a mouse in his jar to prove that there is still oxygen in it (the mouse doesn’t die!).</w:t>
      </w:r>
    </w:p>
    <w:p w14:paraId="7DBA7C29" w14:textId="77777777" w:rsidR="00012DD4" w:rsidRDefault="00012DD4" w:rsidP="00012DD4"/>
    <w:p w14:paraId="763A3776" w14:textId="77777777" w:rsidR="00012DD4" w:rsidRPr="006A61D9" w:rsidRDefault="00012DD4" w:rsidP="00012DD4">
      <w:pPr>
        <w:rPr>
          <w:b/>
          <w:i/>
        </w:rPr>
      </w:pPr>
      <w:r w:rsidRPr="006A61D9">
        <w:rPr>
          <w:b/>
          <w:i/>
        </w:rPr>
        <w:t>Alternative conceptions</w:t>
      </w:r>
    </w:p>
    <w:p w14:paraId="326EB2C3" w14:textId="77777777" w:rsidR="00012DD4" w:rsidRDefault="00012DD4" w:rsidP="00012DD4"/>
    <w:p w14:paraId="5BCCB748" w14:textId="77777777" w:rsidR="00012DD4" w:rsidRDefault="00012DD4" w:rsidP="00012DD4">
      <w:r>
        <w:t xml:space="preserve">A common alternative conception that has been taught and learned is that the combustion process consumes all of the oxygen leading to a total decrease in the total volume of gas (air) in the bottle and the water replaces this. </w:t>
      </w:r>
    </w:p>
    <w:p w14:paraId="57A03A31" w14:textId="77777777" w:rsidR="00012DD4" w:rsidRDefault="00012DD4" w:rsidP="00012DD4"/>
    <w:p w14:paraId="38E55F5D" w14:textId="77777777" w:rsidR="00012DD4" w:rsidRDefault="00012DD4" w:rsidP="00012DD4">
      <w:r>
        <w:t xml:space="preserve">If the oxygen consumption was the principal effect, the water should start rising from when the candle is lit and stop as soon as it expires. Instead the water rises most rapidly after the flame expires. Combustion produces carbon dioxide and water, so the total volume of air doesn’t change that much. </w:t>
      </w:r>
    </w:p>
    <w:p w14:paraId="52884C66" w14:textId="77777777" w:rsidR="00012DD4" w:rsidRDefault="00012DD4" w:rsidP="00012DD4">
      <w:pPr>
        <w:rPr>
          <w:b/>
        </w:rPr>
      </w:pPr>
    </w:p>
    <w:p w14:paraId="51E7C82F" w14:textId="77777777" w:rsidR="003663EB" w:rsidRPr="003663EB" w:rsidRDefault="003663EB" w:rsidP="00012DD4">
      <w:r w:rsidRPr="003663EB">
        <w:t xml:space="preserve">Read the article </w:t>
      </w:r>
      <w:hyperlink r:id="rId8" w:history="1">
        <w:r w:rsidRPr="003663EB">
          <w:rPr>
            <w:rStyle w:val="Hyperlink"/>
          </w:rPr>
          <w:t>Alternative conceptions about fire</w:t>
        </w:r>
      </w:hyperlink>
      <w:r>
        <w:t>.</w:t>
      </w:r>
    </w:p>
    <w:p w14:paraId="43F798D4" w14:textId="77777777" w:rsidR="00012DD4" w:rsidRDefault="00012DD4" w:rsidP="00012DD4">
      <w:pPr>
        <w:ind w:left="720"/>
      </w:pPr>
    </w:p>
    <w:p w14:paraId="0CAECA1F" w14:textId="77777777" w:rsidR="00012DD4" w:rsidRDefault="00012DD4" w:rsidP="00012DD4"/>
    <w:p w14:paraId="288CB738" w14:textId="77777777" w:rsidR="00012DD4" w:rsidRDefault="00012DD4" w:rsidP="00012DD4"/>
    <w:p w14:paraId="395D9C69" w14:textId="77777777" w:rsidR="00012DD4" w:rsidRPr="009350F5" w:rsidRDefault="00012DD4" w:rsidP="00012DD4">
      <w:pPr>
        <w:rPr>
          <w:b/>
        </w:rPr>
      </w:pPr>
    </w:p>
    <w:p w14:paraId="57464368" w14:textId="77777777" w:rsidR="00012DD4" w:rsidRPr="00EF438D" w:rsidRDefault="00012DD4" w:rsidP="00012DD4">
      <w:pPr>
        <w:rPr>
          <w:b/>
        </w:rPr>
      </w:pPr>
      <w:r>
        <w:br w:type="page"/>
      </w:r>
      <w:bookmarkStart w:id="6" w:name="student"/>
      <w:bookmarkEnd w:id="6"/>
      <w:r w:rsidRPr="00EF438D">
        <w:rPr>
          <w:b/>
        </w:rPr>
        <w:lastRenderedPageBreak/>
        <w:t>Student instructions</w:t>
      </w:r>
    </w:p>
    <w:p w14:paraId="3D94CFC3" w14:textId="77777777" w:rsidR="00012DD4" w:rsidRPr="006448E4" w:rsidRDefault="00012DD4" w:rsidP="00012DD4">
      <w:pPr>
        <w:rPr>
          <w:sz w:val="16"/>
          <w:szCs w:val="16"/>
        </w:rPr>
      </w:pPr>
    </w:p>
    <w:tbl>
      <w:tblPr>
        <w:tblW w:w="0" w:type="auto"/>
        <w:tblLook w:val="01E0" w:firstRow="1" w:lastRow="1" w:firstColumn="1" w:lastColumn="1" w:noHBand="0" w:noVBand="0"/>
      </w:tblPr>
      <w:tblGrid>
        <w:gridCol w:w="6348"/>
        <w:gridCol w:w="3507"/>
      </w:tblGrid>
      <w:tr w:rsidR="00012DD4" w14:paraId="01C27CCB" w14:textId="77777777" w:rsidTr="006448E4">
        <w:tc>
          <w:tcPr>
            <w:tcW w:w="6348" w:type="dxa"/>
          </w:tcPr>
          <w:p w14:paraId="10F343A9" w14:textId="77777777" w:rsidR="00012DD4" w:rsidRDefault="00012DD4" w:rsidP="00012DD4">
            <w:pPr>
              <w:numPr>
                <w:ilvl w:val="0"/>
                <w:numId w:val="4"/>
              </w:numPr>
            </w:pPr>
            <w:r>
              <w:t>Secure the candle to the saucer with the modelling clay or plasticine</w:t>
            </w:r>
            <w:r w:rsidR="004E3229">
              <w:t>.</w:t>
            </w:r>
            <w:r>
              <w:t xml:space="preserve"> </w:t>
            </w:r>
            <w:r w:rsidR="004E3229">
              <w:t>T</w:t>
            </w:r>
            <w:r>
              <w:t>he candle</w:t>
            </w:r>
            <w:r w:rsidR="004E3229">
              <w:t xml:space="preserve"> should be </w:t>
            </w:r>
            <w:r>
              <w:t xml:space="preserve">about half as tall as the jar </w:t>
            </w:r>
            <w:r w:rsidR="004E3229">
              <w:t xml:space="preserve">or bottle </w:t>
            </w:r>
            <w:r>
              <w:t>you are using.</w:t>
            </w:r>
          </w:p>
          <w:p w14:paraId="5F77595F" w14:textId="77777777" w:rsidR="00012DD4" w:rsidRDefault="00012DD4" w:rsidP="00012DD4"/>
        </w:tc>
        <w:tc>
          <w:tcPr>
            <w:tcW w:w="3507" w:type="dxa"/>
          </w:tcPr>
          <w:p w14:paraId="00AC8D73" w14:textId="13157195" w:rsidR="00012DD4" w:rsidRDefault="00422BAE" w:rsidP="006448E4">
            <w:pPr>
              <w:jc w:val="right"/>
            </w:pPr>
            <w:r>
              <w:rPr>
                <w:noProof/>
                <w:lang w:val="en-US"/>
              </w:rPr>
              <w:drawing>
                <wp:inline distT="0" distB="0" distL="0" distR="0" wp14:anchorId="0B7B3CD7" wp14:editId="1A88F46B">
                  <wp:extent cx="2006600" cy="1562100"/>
                  <wp:effectExtent l="0" t="0" r="0" b="12700"/>
                  <wp:docPr id="1" name="Picture 1" descr="FIR_TEA_ACT_03_TheGreatCandleExperiment_1C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_TEA_ACT_03_TheGreatCandleExperiment_1Candle"/>
                          <pic:cNvPicPr>
                            <a:picLocks noChangeAspect="1" noChangeArrowheads="1"/>
                          </pic:cNvPicPr>
                        </pic:nvPicPr>
                        <pic:blipFill>
                          <a:blip r:embed="rId9">
                            <a:extLst>
                              <a:ext uri="{28A0092B-C50C-407E-A947-70E740481C1C}">
                                <a14:useLocalDpi xmlns:a14="http://schemas.microsoft.com/office/drawing/2010/main" val="0"/>
                              </a:ext>
                            </a:extLst>
                          </a:blip>
                          <a:srcRect l="6696" t="4181" r="15067" b="4181"/>
                          <a:stretch>
                            <a:fillRect/>
                          </a:stretch>
                        </pic:blipFill>
                        <pic:spPr bwMode="auto">
                          <a:xfrm>
                            <a:off x="0" y="0"/>
                            <a:ext cx="2006600" cy="1562100"/>
                          </a:xfrm>
                          <a:prstGeom prst="rect">
                            <a:avLst/>
                          </a:prstGeom>
                          <a:noFill/>
                          <a:ln>
                            <a:noFill/>
                          </a:ln>
                        </pic:spPr>
                      </pic:pic>
                    </a:graphicData>
                  </a:graphic>
                </wp:inline>
              </w:drawing>
            </w:r>
          </w:p>
          <w:p w14:paraId="76BB1285" w14:textId="77777777" w:rsidR="006448E4" w:rsidRPr="006448E4" w:rsidRDefault="006448E4" w:rsidP="006448E4">
            <w:pPr>
              <w:jc w:val="right"/>
              <w:rPr>
                <w:sz w:val="8"/>
                <w:szCs w:val="8"/>
              </w:rPr>
            </w:pPr>
          </w:p>
        </w:tc>
      </w:tr>
      <w:tr w:rsidR="00012DD4" w14:paraId="5844A522" w14:textId="77777777" w:rsidTr="006448E4">
        <w:tc>
          <w:tcPr>
            <w:tcW w:w="6348" w:type="dxa"/>
          </w:tcPr>
          <w:p w14:paraId="1D3A3C28" w14:textId="77777777" w:rsidR="00012DD4" w:rsidRDefault="00012DD4" w:rsidP="00012DD4">
            <w:pPr>
              <w:numPr>
                <w:ilvl w:val="0"/>
                <w:numId w:val="4"/>
              </w:numPr>
            </w:pPr>
            <w:r>
              <w:t>Pour water into the plate and add a few drops of food colouring if you want to (it might make observations easier).</w:t>
            </w:r>
          </w:p>
          <w:p w14:paraId="5E229E27" w14:textId="77777777" w:rsidR="00012DD4" w:rsidRDefault="00012DD4" w:rsidP="00012DD4"/>
        </w:tc>
        <w:tc>
          <w:tcPr>
            <w:tcW w:w="3507" w:type="dxa"/>
          </w:tcPr>
          <w:p w14:paraId="711A23EB" w14:textId="713E6EE5" w:rsidR="00012DD4" w:rsidRDefault="00422BAE" w:rsidP="006448E4">
            <w:pPr>
              <w:jc w:val="right"/>
            </w:pPr>
            <w:r>
              <w:rPr>
                <w:noProof/>
                <w:lang w:val="en-US"/>
              </w:rPr>
              <w:drawing>
                <wp:inline distT="0" distB="0" distL="0" distR="0" wp14:anchorId="11D9C72B" wp14:editId="0E050285">
                  <wp:extent cx="2006600" cy="1714500"/>
                  <wp:effectExtent l="0" t="0" r="0" b="12700"/>
                  <wp:docPr id="2" name="Picture 2" descr="FIR_TEA_ACT_03_TheGreatCandleExperiment_2Pouring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R_TEA_ACT_03_TheGreatCandleExperiment_2PouringWater"/>
                          <pic:cNvPicPr>
                            <a:picLocks noChangeAspect="1" noChangeArrowheads="1"/>
                          </pic:cNvPicPr>
                        </pic:nvPicPr>
                        <pic:blipFill>
                          <a:blip r:embed="rId10">
                            <a:extLst>
                              <a:ext uri="{28A0092B-C50C-407E-A947-70E740481C1C}">
                                <a14:useLocalDpi xmlns:a14="http://schemas.microsoft.com/office/drawing/2010/main" val="0"/>
                              </a:ext>
                            </a:extLst>
                          </a:blip>
                          <a:srcRect l="11137" t="10875" r="11137" b="3625"/>
                          <a:stretch>
                            <a:fillRect/>
                          </a:stretch>
                        </pic:blipFill>
                        <pic:spPr bwMode="auto">
                          <a:xfrm>
                            <a:off x="0" y="0"/>
                            <a:ext cx="2006600" cy="1714500"/>
                          </a:xfrm>
                          <a:prstGeom prst="rect">
                            <a:avLst/>
                          </a:prstGeom>
                          <a:noFill/>
                          <a:ln>
                            <a:noFill/>
                          </a:ln>
                        </pic:spPr>
                      </pic:pic>
                    </a:graphicData>
                  </a:graphic>
                </wp:inline>
              </w:drawing>
            </w:r>
          </w:p>
          <w:p w14:paraId="12E0E1D7" w14:textId="77777777" w:rsidR="006448E4" w:rsidRPr="006448E4" w:rsidRDefault="006448E4" w:rsidP="006448E4">
            <w:pPr>
              <w:jc w:val="right"/>
              <w:rPr>
                <w:sz w:val="8"/>
                <w:szCs w:val="8"/>
              </w:rPr>
            </w:pPr>
          </w:p>
        </w:tc>
      </w:tr>
      <w:tr w:rsidR="00012DD4" w14:paraId="689F6D3F" w14:textId="77777777" w:rsidTr="006448E4">
        <w:tc>
          <w:tcPr>
            <w:tcW w:w="6348" w:type="dxa"/>
          </w:tcPr>
          <w:p w14:paraId="5C7FF3C0" w14:textId="77777777" w:rsidR="00012DD4" w:rsidRDefault="00012DD4" w:rsidP="00012DD4">
            <w:pPr>
              <w:numPr>
                <w:ilvl w:val="0"/>
                <w:numId w:val="4"/>
              </w:numPr>
            </w:pPr>
            <w:r>
              <w:t>Light the candle.</w:t>
            </w:r>
          </w:p>
          <w:p w14:paraId="33B6E3E5" w14:textId="77777777" w:rsidR="00012DD4" w:rsidRDefault="00012DD4" w:rsidP="00012DD4"/>
        </w:tc>
        <w:tc>
          <w:tcPr>
            <w:tcW w:w="3507" w:type="dxa"/>
          </w:tcPr>
          <w:p w14:paraId="0A518530" w14:textId="552D2402" w:rsidR="00012DD4" w:rsidRDefault="00422BAE" w:rsidP="006448E4">
            <w:pPr>
              <w:jc w:val="right"/>
            </w:pPr>
            <w:r>
              <w:rPr>
                <w:noProof/>
                <w:lang w:val="en-US"/>
              </w:rPr>
              <w:drawing>
                <wp:inline distT="0" distB="0" distL="0" distR="0" wp14:anchorId="6ABA85E6" wp14:editId="559BCDA5">
                  <wp:extent cx="2006600" cy="1727200"/>
                  <wp:effectExtent l="0" t="0" r="0" b="0"/>
                  <wp:docPr id="3" name="Picture 3" descr="FIR_TEA_ACT_03_TheGreatCandleExperiment_3CandleA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_TEA_ACT_03_TheGreatCandleExperiment_3CandleAlight"/>
                          <pic:cNvPicPr>
                            <a:picLocks noChangeAspect="1" noChangeArrowheads="1"/>
                          </pic:cNvPicPr>
                        </pic:nvPicPr>
                        <pic:blipFill>
                          <a:blip r:embed="rId11">
                            <a:extLst>
                              <a:ext uri="{28A0092B-C50C-407E-A947-70E740481C1C}">
                                <a14:useLocalDpi xmlns:a14="http://schemas.microsoft.com/office/drawing/2010/main" val="0"/>
                              </a:ext>
                            </a:extLst>
                          </a:blip>
                          <a:srcRect l="5569" r="11137" b="3729"/>
                          <a:stretch>
                            <a:fillRect/>
                          </a:stretch>
                        </pic:blipFill>
                        <pic:spPr bwMode="auto">
                          <a:xfrm>
                            <a:off x="0" y="0"/>
                            <a:ext cx="2006600" cy="1727200"/>
                          </a:xfrm>
                          <a:prstGeom prst="rect">
                            <a:avLst/>
                          </a:prstGeom>
                          <a:noFill/>
                          <a:ln>
                            <a:noFill/>
                          </a:ln>
                        </pic:spPr>
                      </pic:pic>
                    </a:graphicData>
                  </a:graphic>
                </wp:inline>
              </w:drawing>
            </w:r>
          </w:p>
          <w:p w14:paraId="746F305E" w14:textId="77777777" w:rsidR="006448E4" w:rsidRPr="006448E4" w:rsidRDefault="006448E4" w:rsidP="006448E4">
            <w:pPr>
              <w:jc w:val="right"/>
              <w:rPr>
                <w:sz w:val="8"/>
                <w:szCs w:val="8"/>
              </w:rPr>
            </w:pPr>
          </w:p>
        </w:tc>
      </w:tr>
      <w:tr w:rsidR="00012DD4" w14:paraId="75655FA2" w14:textId="77777777" w:rsidTr="006448E4">
        <w:tc>
          <w:tcPr>
            <w:tcW w:w="6348" w:type="dxa"/>
          </w:tcPr>
          <w:p w14:paraId="472F07B1" w14:textId="77777777" w:rsidR="00012DD4" w:rsidRDefault="00012DD4" w:rsidP="00012DD4">
            <w:pPr>
              <w:numPr>
                <w:ilvl w:val="0"/>
                <w:numId w:val="4"/>
              </w:numPr>
            </w:pPr>
            <w:r>
              <w:t>Cover the candle with an upside down jar or bottle and watch carefully.</w:t>
            </w:r>
          </w:p>
          <w:p w14:paraId="7246EA2A" w14:textId="77777777" w:rsidR="00012DD4" w:rsidRDefault="00012DD4" w:rsidP="00012DD4"/>
        </w:tc>
        <w:tc>
          <w:tcPr>
            <w:tcW w:w="3507" w:type="dxa"/>
          </w:tcPr>
          <w:p w14:paraId="2592376F" w14:textId="24AFB7A3" w:rsidR="00012DD4" w:rsidRDefault="00422BAE" w:rsidP="006448E4">
            <w:pPr>
              <w:jc w:val="right"/>
            </w:pPr>
            <w:r>
              <w:rPr>
                <w:noProof/>
                <w:lang w:val="en-US"/>
              </w:rPr>
              <w:drawing>
                <wp:inline distT="0" distB="0" distL="0" distR="0" wp14:anchorId="10AFBB20" wp14:editId="6C8425EC">
                  <wp:extent cx="2019300" cy="2108200"/>
                  <wp:effectExtent l="0" t="0" r="12700" b="0"/>
                  <wp:docPr id="4" name="Picture 4" descr="FIR_TEA_ACT_03_TheGreatCandleExperiment_4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_TEA_ACT_03_TheGreatCandleExperiment_4Jar"/>
                          <pic:cNvPicPr>
                            <a:picLocks noChangeAspect="1" noChangeArrowheads="1"/>
                          </pic:cNvPicPr>
                        </pic:nvPicPr>
                        <pic:blipFill>
                          <a:blip r:embed="rId12">
                            <a:extLst>
                              <a:ext uri="{28A0092B-C50C-407E-A947-70E740481C1C}">
                                <a14:useLocalDpi xmlns:a14="http://schemas.microsoft.com/office/drawing/2010/main" val="0"/>
                              </a:ext>
                            </a:extLst>
                          </a:blip>
                          <a:srcRect l="17821" r="17543"/>
                          <a:stretch>
                            <a:fillRect/>
                          </a:stretch>
                        </pic:blipFill>
                        <pic:spPr bwMode="auto">
                          <a:xfrm>
                            <a:off x="0" y="0"/>
                            <a:ext cx="2019300" cy="2108200"/>
                          </a:xfrm>
                          <a:prstGeom prst="rect">
                            <a:avLst/>
                          </a:prstGeom>
                          <a:noFill/>
                          <a:ln>
                            <a:noFill/>
                          </a:ln>
                        </pic:spPr>
                      </pic:pic>
                    </a:graphicData>
                  </a:graphic>
                </wp:inline>
              </w:drawing>
            </w:r>
          </w:p>
        </w:tc>
      </w:tr>
      <w:tr w:rsidR="00012DD4" w14:paraId="14145420" w14:textId="77777777" w:rsidTr="006448E4">
        <w:tc>
          <w:tcPr>
            <w:tcW w:w="6348" w:type="dxa"/>
          </w:tcPr>
          <w:p w14:paraId="4D12C08A" w14:textId="77777777" w:rsidR="00012DD4" w:rsidRDefault="00012DD4" w:rsidP="00012DD4">
            <w:pPr>
              <w:numPr>
                <w:ilvl w:val="0"/>
                <w:numId w:val="4"/>
              </w:numPr>
            </w:pPr>
            <w:r>
              <w:t>When you are ready to start again, carefully tilt the jar or bottle to slowly empty it back into the plate. Aerate the jar again or bottle by filling it with water and emptying it again. This removes all the gases in the bottle and replaces it with fresh air.</w:t>
            </w:r>
          </w:p>
          <w:p w14:paraId="63713D2E" w14:textId="77777777" w:rsidR="00012DD4" w:rsidRDefault="00012DD4" w:rsidP="00012DD4"/>
        </w:tc>
        <w:tc>
          <w:tcPr>
            <w:tcW w:w="3507" w:type="dxa"/>
          </w:tcPr>
          <w:p w14:paraId="0A44FFC1" w14:textId="77777777" w:rsidR="00012DD4" w:rsidRDefault="00012DD4" w:rsidP="00012DD4"/>
        </w:tc>
      </w:tr>
      <w:tr w:rsidR="00012DD4" w14:paraId="08CED013" w14:textId="77777777" w:rsidTr="006448E4">
        <w:tc>
          <w:tcPr>
            <w:tcW w:w="6348" w:type="dxa"/>
          </w:tcPr>
          <w:p w14:paraId="6AEC0E43" w14:textId="77777777" w:rsidR="00012DD4" w:rsidRDefault="00012DD4" w:rsidP="00012DD4">
            <w:pPr>
              <w:numPr>
                <w:ilvl w:val="0"/>
                <w:numId w:val="4"/>
              </w:numPr>
            </w:pPr>
            <w:r>
              <w:t>Try experimenting with different candles, bottles and jars. Record what happens with each and jot down your ideas on what you think is happening.</w:t>
            </w:r>
          </w:p>
        </w:tc>
        <w:tc>
          <w:tcPr>
            <w:tcW w:w="3507" w:type="dxa"/>
          </w:tcPr>
          <w:p w14:paraId="7CEC1AD8" w14:textId="77777777" w:rsidR="00012DD4" w:rsidRDefault="00012DD4" w:rsidP="00012DD4"/>
        </w:tc>
      </w:tr>
    </w:tbl>
    <w:p w14:paraId="01112945" w14:textId="77777777" w:rsidR="00012DD4" w:rsidRPr="006448E4" w:rsidRDefault="00012DD4" w:rsidP="00012DD4">
      <w:pPr>
        <w:rPr>
          <w:sz w:val="4"/>
          <w:szCs w:val="4"/>
        </w:rPr>
      </w:pPr>
    </w:p>
    <w:sectPr w:rsidR="00012DD4" w:rsidRPr="006448E4" w:rsidSect="00012DD4">
      <w:headerReference w:type="default" r:id="rId13"/>
      <w:footerReference w:type="even" r:id="rId14"/>
      <w:footerReference w:type="defaul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066A8B" w14:textId="77777777" w:rsidR="00447615" w:rsidRDefault="00447615">
      <w:r>
        <w:separator/>
      </w:r>
    </w:p>
  </w:endnote>
  <w:endnote w:type="continuationSeparator" w:id="0">
    <w:p w14:paraId="085E25F4" w14:textId="77777777" w:rsidR="00447615" w:rsidRDefault="00447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33CAEA" w14:textId="77777777" w:rsidR="00012DD4" w:rsidRDefault="00012DD4" w:rsidP="00012D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FC2583" w14:textId="77777777" w:rsidR="00012DD4" w:rsidRDefault="00012DD4" w:rsidP="00012DD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B67F4" w14:textId="77777777" w:rsidR="00012DD4" w:rsidRDefault="00012DD4" w:rsidP="00012DD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2BAE">
      <w:rPr>
        <w:rStyle w:val="PageNumber"/>
        <w:noProof/>
      </w:rPr>
      <w:t>1</w:t>
    </w:r>
    <w:r>
      <w:rPr>
        <w:rStyle w:val="PageNumber"/>
      </w:rPr>
      <w:fldChar w:fldCharType="end"/>
    </w:r>
  </w:p>
  <w:p w14:paraId="48EFC5D2" w14:textId="77777777" w:rsidR="004A2CFF" w:rsidRPr="004A2CFF" w:rsidRDefault="004A2CFF" w:rsidP="004A2CFF">
    <w:pPr>
      <w:pStyle w:val="Header"/>
      <w:rPr>
        <w:rFonts w:ascii="Verdana" w:hAnsi="Verdana" w:cs="Arial"/>
        <w:color w:val="3366FF"/>
      </w:rPr>
    </w:pPr>
    <w:r w:rsidRPr="004A2CFF">
      <w:rPr>
        <w:rFonts w:ascii="Verdana" w:hAnsi="Verdana" w:cs="Arial"/>
        <w:color w:val="3366FF"/>
      </w:rPr>
      <w:t>© Copyright. Science Learning Hub, The University of Waikato.</w:t>
    </w:r>
  </w:p>
  <w:p w14:paraId="3184DC63" w14:textId="77777777" w:rsidR="00012DD4" w:rsidRPr="004A2CFF" w:rsidRDefault="004A2CFF" w:rsidP="00012DD4">
    <w:pPr>
      <w:pStyle w:val="Footer"/>
      <w:ind w:right="360"/>
    </w:pPr>
    <w:hyperlink r:id="rId1" w:tooltip="Ctrl+Click or tap to follow the link" w:history="1">
      <w:r w:rsidRPr="004A2CFF">
        <w:rPr>
          <w:rStyle w:val="Hyperlink"/>
        </w:rPr>
        <w:t>http://sciencelearn.org.nz</w:t>
      </w:r>
    </w:hyperlink>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4851E9" w14:textId="77777777" w:rsidR="00447615" w:rsidRDefault="00447615">
      <w:r>
        <w:separator/>
      </w:r>
    </w:p>
  </w:footnote>
  <w:footnote w:type="continuationSeparator" w:id="0">
    <w:p w14:paraId="2673A4B8" w14:textId="77777777" w:rsidR="00447615" w:rsidRDefault="0044761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7" w:type="dxa"/>
      <w:tblInd w:w="5" w:type="dxa"/>
      <w:tblLayout w:type="fixed"/>
      <w:tblCellMar>
        <w:left w:w="0" w:type="dxa"/>
      </w:tblCellMar>
      <w:tblLook w:val="04A0" w:firstRow="1" w:lastRow="0" w:firstColumn="1" w:lastColumn="0" w:noHBand="0" w:noVBand="1"/>
    </w:tblPr>
    <w:tblGrid>
      <w:gridCol w:w="1980"/>
      <w:gridCol w:w="283"/>
      <w:gridCol w:w="7654"/>
    </w:tblGrid>
    <w:tr w:rsidR="004A2CFF" w:rsidRPr="00251C18" w14:paraId="461ED8BA" w14:textId="77777777" w:rsidTr="000315B0">
      <w:tc>
        <w:tcPr>
          <w:tcW w:w="1980" w:type="dxa"/>
          <w:shd w:val="clear" w:color="auto" w:fill="auto"/>
        </w:tcPr>
        <w:p w14:paraId="7F0F82F8" w14:textId="77777777" w:rsidR="004A2CFF" w:rsidRPr="00251C18" w:rsidRDefault="004A2CFF" w:rsidP="000315B0">
          <w:pPr>
            <w:pStyle w:val="Header"/>
            <w:rPr>
              <w:rFonts w:cs="Arial"/>
              <w:color w:val="3366FF"/>
            </w:rPr>
          </w:pPr>
        </w:p>
      </w:tc>
      <w:tc>
        <w:tcPr>
          <w:tcW w:w="283" w:type="dxa"/>
        </w:tcPr>
        <w:p w14:paraId="11205E9B" w14:textId="77777777" w:rsidR="004A2CFF" w:rsidRPr="00251C18" w:rsidRDefault="004A2CFF" w:rsidP="000315B0">
          <w:pPr>
            <w:pStyle w:val="Header"/>
            <w:rPr>
              <w:rFonts w:cs="Arial"/>
              <w:color w:val="3366FF"/>
            </w:rPr>
          </w:pPr>
        </w:p>
      </w:tc>
      <w:tc>
        <w:tcPr>
          <w:tcW w:w="7654" w:type="dxa"/>
          <w:shd w:val="clear" w:color="auto" w:fill="auto"/>
          <w:vAlign w:val="center"/>
        </w:tcPr>
        <w:p w14:paraId="21DA1330" w14:textId="77777777" w:rsidR="004A2CFF" w:rsidRPr="004A2CFF" w:rsidRDefault="004A2CFF" w:rsidP="000315B0">
          <w:pPr>
            <w:pStyle w:val="Header"/>
            <w:rPr>
              <w:rFonts w:ascii="Verdana" w:hAnsi="Verdana" w:cs="Arial"/>
              <w:color w:val="3366FF"/>
            </w:rPr>
          </w:pPr>
          <w:r w:rsidRPr="004A2CFF">
            <w:rPr>
              <w:rFonts w:ascii="Verdana" w:hAnsi="Verdana" w:cs="Arial"/>
              <w:color w:val="3366FF"/>
            </w:rPr>
            <w:t xml:space="preserve">Activity: </w:t>
          </w:r>
          <w:r>
            <w:rPr>
              <w:rFonts w:ascii="Verdana" w:hAnsi="Verdana" w:cs="Arial"/>
              <w:color w:val="3366FF"/>
            </w:rPr>
            <w:t>The great candle experiment</w:t>
          </w:r>
        </w:p>
      </w:tc>
    </w:tr>
  </w:tbl>
  <w:p w14:paraId="286D2B91" w14:textId="7BFF4807" w:rsidR="004A2CFF" w:rsidRPr="00805AAA" w:rsidRDefault="00422BAE" w:rsidP="004A2CFF">
    <w:pPr>
      <w:pStyle w:val="Header"/>
    </w:pPr>
    <w:r>
      <w:rPr>
        <w:noProof/>
        <w:sz w:val="24"/>
        <w:lang w:val="en-US"/>
      </w:rPr>
      <w:drawing>
        <wp:anchor distT="0" distB="0" distL="114300" distR="114300" simplePos="0" relativeHeight="251657728" behindDoc="0" locked="0" layoutInCell="1" allowOverlap="1" wp14:anchorId="369640FF" wp14:editId="1BC1FC78">
          <wp:simplePos x="0" y="0"/>
          <wp:positionH relativeFrom="column">
            <wp:posOffset>-55245</wp:posOffset>
          </wp:positionH>
          <wp:positionV relativeFrom="paragraph">
            <wp:posOffset>-360045</wp:posOffset>
          </wp:positionV>
          <wp:extent cx="1296035" cy="554990"/>
          <wp:effectExtent l="0" t="0" r="0" b="3810"/>
          <wp:wrapNone/>
          <wp:docPr id="5" name="Picture 5" descr="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pic:spPr>
              </pic:pic>
            </a:graphicData>
          </a:graphic>
          <wp14:sizeRelH relativeFrom="page">
            <wp14:pctWidth>0</wp14:pctWidth>
          </wp14:sizeRelH>
          <wp14:sizeRelV relativeFrom="page">
            <wp14:pctHeight>0</wp14:pctHeight>
          </wp14:sizeRelV>
        </wp:anchor>
      </w:drawing>
    </w:r>
  </w:p>
  <w:p w14:paraId="7F2D24E6" w14:textId="77777777" w:rsidR="00012DD4" w:rsidRPr="004A2CFF" w:rsidRDefault="00012DD4" w:rsidP="004A2CFF">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09664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014453"/>
    <w:multiLevelType w:val="hybridMultilevel"/>
    <w:tmpl w:val="277C35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21B14C8"/>
    <w:multiLevelType w:val="hybridMultilevel"/>
    <w:tmpl w:val="FC2E1E7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Helvetic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
    <w:nsid w:val="46EB5878"/>
    <w:multiLevelType w:val="hybridMultilevel"/>
    <w:tmpl w:val="599AD1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A305199"/>
    <w:multiLevelType w:val="hybridMultilevel"/>
    <w:tmpl w:val="A3906A92"/>
    <w:lvl w:ilvl="0" w:tplc="E404059E">
      <w:start w:val="1"/>
      <w:numFmt w:val="bullet"/>
      <w:pStyle w:val="StyleVerdanaRight05cm"/>
      <w:lvlText w:val=""/>
      <w:lvlJc w:val="left"/>
      <w:pPr>
        <w:tabs>
          <w:tab w:val="num" w:pos="567"/>
        </w:tabs>
        <w:ind w:left="567" w:hanging="567"/>
      </w:pPr>
      <w:rPr>
        <w:rFonts w:ascii="Symbol" w:hAnsi="Symbol" w:hint="default"/>
      </w:rPr>
    </w:lvl>
    <w:lvl w:ilvl="1" w:tplc="0C090003" w:tentative="1">
      <w:start w:val="1"/>
      <w:numFmt w:val="lowerLetter"/>
      <w:lvlText w:val="%2."/>
      <w:lvlJc w:val="left"/>
      <w:pPr>
        <w:tabs>
          <w:tab w:val="num" w:pos="1440"/>
        </w:tabs>
        <w:ind w:left="1440" w:hanging="360"/>
      </w:pPr>
    </w:lvl>
    <w:lvl w:ilvl="2" w:tplc="0C090005" w:tentative="1">
      <w:start w:val="1"/>
      <w:numFmt w:val="lowerRoman"/>
      <w:lvlText w:val="%3."/>
      <w:lvlJc w:val="right"/>
      <w:pPr>
        <w:tabs>
          <w:tab w:val="num" w:pos="2160"/>
        </w:tabs>
        <w:ind w:left="2160" w:hanging="180"/>
      </w:p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6">
    <w:nsid w:val="4ADD4A22"/>
    <w:multiLevelType w:val="hybridMultilevel"/>
    <w:tmpl w:val="5D96AD1C"/>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4FFC2A51"/>
    <w:multiLevelType w:val="hybridMultilevel"/>
    <w:tmpl w:val="5DE45408"/>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50743F98"/>
    <w:multiLevelType w:val="hybridMultilevel"/>
    <w:tmpl w:val="2B04A7C2"/>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59793218"/>
    <w:multiLevelType w:val="hybridMultilevel"/>
    <w:tmpl w:val="122A122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Helvetic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nsid w:val="59E30FF1"/>
    <w:multiLevelType w:val="hybridMultilevel"/>
    <w:tmpl w:val="7B18CD9E"/>
    <w:lvl w:ilvl="0" w:tplc="92F4302C">
      <w:start w:val="1"/>
      <w:numFmt w:val="bullet"/>
      <w:pStyle w:val="ListBullet"/>
      <w:lvlText w:val=""/>
      <w:lvlJc w:val="left"/>
      <w:pPr>
        <w:tabs>
          <w:tab w:val="num" w:pos="1174"/>
        </w:tabs>
        <w:ind w:left="1174" w:hanging="1174"/>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Time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Time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Time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nsid w:val="68B53684"/>
    <w:multiLevelType w:val="hybridMultilevel"/>
    <w:tmpl w:val="252E9CB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Helvetica"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Helvetica"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Helvetica"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5"/>
  </w:num>
  <w:num w:numId="3">
    <w:abstractNumId w:val="1"/>
  </w:num>
  <w:num w:numId="4">
    <w:abstractNumId w:val="2"/>
  </w:num>
  <w:num w:numId="5">
    <w:abstractNumId w:val="3"/>
  </w:num>
  <w:num w:numId="6">
    <w:abstractNumId w:val="11"/>
  </w:num>
  <w:num w:numId="7">
    <w:abstractNumId w:val="4"/>
  </w:num>
  <w:num w:numId="8">
    <w:abstractNumId w:val="8"/>
  </w:num>
  <w:num w:numId="9">
    <w:abstractNumId w:val="9"/>
  </w:num>
  <w:num w:numId="10">
    <w:abstractNumId w:val="6"/>
  </w:num>
  <w:num w:numId="11">
    <w:abstractNumId w:val="7"/>
  </w:num>
  <w:num w:numId="12">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9F4"/>
    <w:rsid w:val="00012DD4"/>
    <w:rsid w:val="000315B0"/>
    <w:rsid w:val="003663EB"/>
    <w:rsid w:val="00422BAE"/>
    <w:rsid w:val="00447615"/>
    <w:rsid w:val="00455F1C"/>
    <w:rsid w:val="004A2CFF"/>
    <w:rsid w:val="004E3229"/>
    <w:rsid w:val="00571C3F"/>
    <w:rsid w:val="005A425D"/>
    <w:rsid w:val="006448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A8F0F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061371"/>
    <w:rPr>
      <w:rFonts w:ascii="Verdana" w:hAnsi="Verdana"/>
      <w:lang w:val="en-AU"/>
    </w:rPr>
  </w:style>
  <w:style w:type="paragraph" w:styleId="Heading1">
    <w:name w:val="heading 1"/>
    <w:basedOn w:val="Normal"/>
    <w:next w:val="Normal"/>
    <w:link w:val="Heading1Char"/>
    <w:qFormat/>
    <w:rsid w:val="00703DFC"/>
    <w:pPr>
      <w:keepNext/>
      <w:spacing w:before="60" w:after="60"/>
      <w:outlineLvl w:val="0"/>
    </w:pPr>
    <w:rPr>
      <w:rFonts w:ascii="Arial" w:hAnsi="Arial" w:cs="Arial"/>
      <w:b/>
      <w:bCs/>
      <w:kern w:val="32"/>
      <w:sz w:val="32"/>
      <w:szCs w:val="32"/>
      <w:lang w:val="en-US"/>
    </w:rPr>
  </w:style>
  <w:style w:type="paragraph" w:styleId="Heading2">
    <w:name w:val="heading 2"/>
    <w:basedOn w:val="Normal"/>
    <w:next w:val="Normal"/>
    <w:qFormat/>
    <w:rsid w:val="00703DFC"/>
    <w:pPr>
      <w:keepNext/>
      <w:spacing w:before="240" w:after="60"/>
      <w:outlineLvl w:val="1"/>
    </w:pPr>
    <w:rPr>
      <w:rFonts w:ascii="Arial" w:hAnsi="Arial" w:cs="Arial"/>
      <w:b/>
      <w:bCs/>
      <w:i/>
      <w:iCs/>
      <w:sz w:val="28"/>
      <w:szCs w:val="28"/>
      <w:lang w:val="en-GB" w:eastAsia="en-GB"/>
    </w:rPr>
  </w:style>
  <w:style w:type="paragraph" w:styleId="Heading3">
    <w:name w:val="heading 3"/>
    <w:basedOn w:val="Normal"/>
    <w:next w:val="Normal"/>
    <w:qFormat/>
    <w:rsid w:val="00703DFC"/>
    <w:pPr>
      <w:keepNext/>
      <w:spacing w:before="240" w:after="60"/>
      <w:outlineLvl w:val="2"/>
    </w:pPr>
    <w:rPr>
      <w:rFonts w:ascii="Arial" w:hAnsi="Arial" w:cs="Arial"/>
      <w:b/>
      <w:bCs/>
      <w:sz w:val="26"/>
      <w:szCs w:val="26"/>
      <w:lang w:val="en-GB" w:eastAsia="en-G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Bullet">
    <w:name w:val="List Bullet"/>
    <w:basedOn w:val="Normal"/>
    <w:rsid w:val="009E3E11"/>
    <w:pPr>
      <w:numPr>
        <w:numId w:val="1"/>
      </w:numPr>
      <w:tabs>
        <w:tab w:val="left" w:pos="414"/>
      </w:tabs>
    </w:pPr>
  </w:style>
  <w:style w:type="paragraph" w:styleId="FootnoteText">
    <w:name w:val="footnote text"/>
    <w:basedOn w:val="Normal"/>
    <w:autoRedefine/>
    <w:rsid w:val="002F0049"/>
    <w:pPr>
      <w:spacing w:after="60"/>
    </w:pPr>
    <w:rPr>
      <w:rFonts w:eastAsia="Times"/>
      <w:sz w:val="14"/>
      <w:lang w:val="en-GB" w:eastAsia="en-GB"/>
    </w:rPr>
  </w:style>
  <w:style w:type="paragraph" w:customStyle="1" w:styleId="StyleVerdanaRight05cm">
    <w:name w:val="Style Verdana Right:  0.5 cm"/>
    <w:basedOn w:val="Normal"/>
    <w:rsid w:val="007D5BFD"/>
    <w:pPr>
      <w:numPr>
        <w:numId w:val="2"/>
      </w:numPr>
    </w:pPr>
  </w:style>
  <w:style w:type="paragraph" w:styleId="Header">
    <w:name w:val="header"/>
    <w:basedOn w:val="Normal"/>
    <w:link w:val="HeaderChar"/>
    <w:rsid w:val="00DF79F4"/>
    <w:pPr>
      <w:tabs>
        <w:tab w:val="center" w:pos="4153"/>
        <w:tab w:val="right" w:pos="8306"/>
      </w:tabs>
    </w:pPr>
    <w:rPr>
      <w:rFonts w:ascii="Times New Roman" w:hAnsi="Times New Roman"/>
      <w:lang w:val="en-GB"/>
    </w:rPr>
  </w:style>
  <w:style w:type="paragraph" w:styleId="Footer">
    <w:name w:val="footer"/>
    <w:basedOn w:val="Normal"/>
    <w:link w:val="FooterChar"/>
    <w:rsid w:val="00BA4E90"/>
    <w:pPr>
      <w:tabs>
        <w:tab w:val="center" w:pos="4153"/>
        <w:tab w:val="right" w:pos="8306"/>
      </w:tabs>
    </w:pPr>
  </w:style>
  <w:style w:type="paragraph" w:styleId="BalloonText">
    <w:name w:val="Balloon Text"/>
    <w:basedOn w:val="Normal"/>
    <w:semiHidden/>
    <w:rsid w:val="00BA4E90"/>
    <w:rPr>
      <w:rFonts w:ascii="Tahoma" w:hAnsi="Tahoma" w:cs="Tahoma"/>
      <w:sz w:val="16"/>
      <w:szCs w:val="16"/>
    </w:rPr>
  </w:style>
  <w:style w:type="character" w:styleId="PageNumber">
    <w:name w:val="page number"/>
    <w:basedOn w:val="DefaultParagraphFont"/>
    <w:rsid w:val="00F82E3A"/>
  </w:style>
  <w:style w:type="table" w:styleId="TableGrid">
    <w:name w:val="Table Grid"/>
    <w:basedOn w:val="TableNormal"/>
    <w:rsid w:val="00703D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703DFC"/>
    <w:rPr>
      <w:color w:val="0000FF"/>
      <w:u w:val="single"/>
    </w:rPr>
  </w:style>
  <w:style w:type="character" w:customStyle="1" w:styleId="Heading1Char">
    <w:name w:val="Heading 1 Char"/>
    <w:link w:val="Heading1"/>
    <w:locked/>
    <w:rsid w:val="00703DFC"/>
    <w:rPr>
      <w:rFonts w:ascii="Arial" w:hAnsi="Arial" w:cs="Arial"/>
      <w:b/>
      <w:bCs/>
      <w:kern w:val="32"/>
      <w:sz w:val="32"/>
      <w:szCs w:val="32"/>
      <w:lang w:val="en-US" w:eastAsia="en-US" w:bidi="ar-SA"/>
    </w:rPr>
  </w:style>
  <w:style w:type="character" w:styleId="FollowedHyperlink">
    <w:name w:val="FollowedHyperlink"/>
    <w:rsid w:val="00703DFC"/>
    <w:rPr>
      <w:color w:val="800080"/>
      <w:u w:val="single"/>
    </w:rPr>
  </w:style>
  <w:style w:type="character" w:styleId="CommentReference">
    <w:name w:val="annotation reference"/>
    <w:semiHidden/>
    <w:rsid w:val="00703DFC"/>
    <w:rPr>
      <w:sz w:val="16"/>
      <w:szCs w:val="16"/>
    </w:rPr>
  </w:style>
  <w:style w:type="paragraph" w:styleId="CommentText">
    <w:name w:val="annotation text"/>
    <w:basedOn w:val="Normal"/>
    <w:link w:val="CommentTextChar"/>
    <w:semiHidden/>
    <w:rsid w:val="00703DFC"/>
    <w:rPr>
      <w:rFonts w:ascii="Times New Roman" w:hAnsi="Times New Roman"/>
      <w:lang w:val="en-GB" w:eastAsia="en-GB"/>
    </w:rPr>
  </w:style>
  <w:style w:type="paragraph" w:styleId="CommentSubject">
    <w:name w:val="annotation subject"/>
    <w:basedOn w:val="CommentText"/>
    <w:next w:val="CommentText"/>
    <w:semiHidden/>
    <w:rsid w:val="00703DFC"/>
    <w:rPr>
      <w:b/>
      <w:bCs/>
    </w:rPr>
  </w:style>
  <w:style w:type="character" w:customStyle="1" w:styleId="CommentTextChar">
    <w:name w:val="Comment Text Char"/>
    <w:link w:val="CommentText"/>
    <w:semiHidden/>
    <w:rsid w:val="0016745A"/>
    <w:rPr>
      <w:lang w:val="en-GB" w:eastAsia="en-GB" w:bidi="ar-SA"/>
    </w:rPr>
  </w:style>
  <w:style w:type="paragraph" w:styleId="ListParagraph">
    <w:name w:val="List Paragraph"/>
    <w:basedOn w:val="Normal"/>
    <w:qFormat/>
    <w:rsid w:val="00EB1480"/>
    <w:pPr>
      <w:ind w:left="720"/>
      <w:contextualSpacing/>
    </w:pPr>
    <w:rPr>
      <w:rFonts w:ascii="Cambria" w:eastAsia="Cambria" w:hAnsi="Cambria"/>
      <w:sz w:val="24"/>
      <w:szCs w:val="24"/>
    </w:rPr>
  </w:style>
  <w:style w:type="paragraph" w:styleId="NormalWeb">
    <w:name w:val="Normal (Web)"/>
    <w:basedOn w:val="Normal"/>
    <w:rsid w:val="00D151BA"/>
    <w:pPr>
      <w:spacing w:before="100" w:beforeAutospacing="1" w:after="100" w:afterAutospacing="1"/>
    </w:pPr>
    <w:rPr>
      <w:rFonts w:ascii="Times New Roman" w:hAnsi="Times New Roman"/>
      <w:sz w:val="24"/>
      <w:szCs w:val="24"/>
      <w:lang w:val="en-GB" w:eastAsia="en-GB"/>
    </w:rPr>
  </w:style>
  <w:style w:type="character" w:customStyle="1" w:styleId="CharChar1">
    <w:name w:val=" Char Char1"/>
    <w:rsid w:val="005255CF"/>
    <w:rPr>
      <w:rFonts w:ascii="Verdana" w:hAnsi="Verdana"/>
      <w:sz w:val="24"/>
      <w:szCs w:val="24"/>
      <w:lang w:val="en-GB" w:eastAsia="en-GB"/>
    </w:rPr>
  </w:style>
  <w:style w:type="character" w:customStyle="1" w:styleId="HeaderChar">
    <w:name w:val="Header Char"/>
    <w:link w:val="Header"/>
    <w:rsid w:val="005255CF"/>
    <w:rPr>
      <w:lang w:val="en-GB" w:eastAsia="en-US" w:bidi="ar-SA"/>
    </w:rPr>
  </w:style>
  <w:style w:type="character" w:customStyle="1" w:styleId="FooterChar">
    <w:name w:val="Footer Char"/>
    <w:link w:val="Footer"/>
    <w:rsid w:val="005255CF"/>
    <w:rPr>
      <w:rFonts w:ascii="Verdana" w:hAnsi="Verdana"/>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windows-1252"/>
  <w:doNotSaveAsSingleFile/>
  <w:pixelsPerInch w:val="96"/>
  <w:targetScreenSz w:val="800x600"/>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rollinson.net/Candle/CandleExpt.html" TargetMode="External"/><Relationship Id="rId8" Type="http://schemas.openxmlformats.org/officeDocument/2006/relationships/hyperlink" Target="https://www.sciencelearn.org.nz/resources/796-alternative-conceptions-about-fire" TargetMode="External"/><Relationship Id="rId9" Type="http://schemas.openxmlformats.org/officeDocument/2006/relationships/image" Target="media/image1.jpeg"/><Relationship Id="rId10"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hyperlink" Target="http://sciencelearn.org.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888</Words>
  <Characters>5064</Characters>
  <Application>Microsoft Macintosh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Context &gt; See-Through Body &gt; Teaching and Learning Approaches &gt; Microscope parts</vt:lpstr>
    </vt:vector>
  </TitlesOfParts>
  <Company>Microsoft</Company>
  <LinksUpToDate>false</LinksUpToDate>
  <CharactersWithSpaces>5941</CharactersWithSpaces>
  <SharedDoc>false</SharedDoc>
  <HLinks>
    <vt:vector size="60" baseType="variant">
      <vt:variant>
        <vt:i4>589903</vt:i4>
      </vt:variant>
      <vt:variant>
        <vt:i4>24</vt:i4>
      </vt:variant>
      <vt:variant>
        <vt:i4>0</vt:i4>
      </vt:variant>
      <vt:variant>
        <vt:i4>5</vt:i4>
      </vt:variant>
      <vt:variant>
        <vt:lpwstr>https://www.sciencelearn.org.nz/resources/796-alternative-conceptions-about-fire</vt:lpwstr>
      </vt:variant>
      <vt:variant>
        <vt:lpwstr/>
      </vt:variant>
      <vt:variant>
        <vt:i4>1835102</vt:i4>
      </vt:variant>
      <vt:variant>
        <vt:i4>21</vt:i4>
      </vt:variant>
      <vt:variant>
        <vt:i4>0</vt:i4>
      </vt:variant>
      <vt:variant>
        <vt:i4>5</vt:i4>
      </vt:variant>
      <vt:variant>
        <vt:lpwstr>http://srollinson.net/Candle/CandleExpt.html</vt:lpwstr>
      </vt:variant>
      <vt:variant>
        <vt:lpwstr/>
      </vt:variant>
      <vt:variant>
        <vt:i4>8257635</vt:i4>
      </vt:variant>
      <vt:variant>
        <vt:i4>18</vt:i4>
      </vt:variant>
      <vt:variant>
        <vt:i4>0</vt:i4>
      </vt:variant>
      <vt:variant>
        <vt:i4>5</vt:i4>
      </vt:variant>
      <vt:variant>
        <vt:lpwstr/>
      </vt:variant>
      <vt:variant>
        <vt:lpwstr>student</vt:lpwstr>
      </vt:variant>
      <vt:variant>
        <vt:i4>8257635</vt:i4>
      </vt:variant>
      <vt:variant>
        <vt:i4>15</vt:i4>
      </vt:variant>
      <vt:variant>
        <vt:i4>0</vt:i4>
      </vt:variant>
      <vt:variant>
        <vt:i4>5</vt:i4>
      </vt:variant>
      <vt:variant>
        <vt:lpwstr/>
      </vt:variant>
      <vt:variant>
        <vt:lpwstr>student</vt:lpwstr>
      </vt:variant>
      <vt:variant>
        <vt:i4>6357116</vt:i4>
      </vt:variant>
      <vt:variant>
        <vt:i4>12</vt:i4>
      </vt:variant>
      <vt:variant>
        <vt:i4>0</vt:i4>
      </vt:variant>
      <vt:variant>
        <vt:i4>5</vt:i4>
      </vt:variant>
      <vt:variant>
        <vt:lpwstr/>
      </vt:variant>
      <vt:variant>
        <vt:lpwstr>explanation</vt:lpwstr>
      </vt:variant>
      <vt:variant>
        <vt:i4>8257662</vt:i4>
      </vt:variant>
      <vt:variant>
        <vt:i4>9</vt:i4>
      </vt:variant>
      <vt:variant>
        <vt:i4>0</vt:i4>
      </vt:variant>
      <vt:variant>
        <vt:i4>5</vt:i4>
      </vt:variant>
      <vt:variant>
        <vt:lpwstr/>
      </vt:variant>
      <vt:variant>
        <vt:lpwstr>discussion</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1835036</vt:i4>
      </vt:variant>
      <vt:variant>
        <vt:i4>0</vt:i4>
      </vt:variant>
      <vt:variant>
        <vt:i4>0</vt:i4>
      </vt:variant>
      <vt:variant>
        <vt:i4>5</vt:i4>
      </vt:variant>
      <vt:variant>
        <vt:lpwstr/>
      </vt:variant>
      <vt:variant>
        <vt:lpwstr>Introduction</vt:lpwstr>
      </vt:variant>
      <vt:variant>
        <vt:i4>2424937</vt:i4>
      </vt:variant>
      <vt:variant>
        <vt:i4>5</vt:i4>
      </vt:variant>
      <vt:variant>
        <vt:i4>0</vt:i4>
      </vt:variant>
      <vt:variant>
        <vt:i4>5</vt:i4>
      </vt:variant>
      <vt:variant>
        <vt:lpwstr>http://sciencelearn.org.nz/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Context &gt; See-Through Body &gt; Teaching and Learning Approaches &gt; Microscope parts</dc:title>
  <dc:subject/>
  <dc:creator>Science Learning Hub - University of Waikato</dc:creator>
  <cp:keywords/>
  <cp:lastModifiedBy>Science Learning Hub - University of Waikato</cp:lastModifiedBy>
  <cp:revision>2</cp:revision>
  <dcterms:created xsi:type="dcterms:W3CDTF">2017-05-07T21:35:00Z</dcterms:created>
  <dcterms:modified xsi:type="dcterms:W3CDTF">2017-05-07T21:35:00Z</dcterms:modified>
</cp:coreProperties>
</file>